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0"/>
        </w:tabs>
        <w:spacing w:line="240" w:lineRule="auto"/>
        <w:jc w:val="both"/>
        <w:rPr>
          <w:rFonts w:ascii="Arial" w:cs="Arial" w:eastAsia="Arial" w:hAnsi="Arial"/>
          <w:b w:val="1"/>
          <w:bCs w:val="1"/>
          <w:i w:val="1"/>
          <w:iCs w:val="1"/>
        </w:rPr>
      </w:pPr>
      <w:bookmarkStart w:colFirst="0" w:colLast="0" w:name="_sk267px6c37s" w:id="0"/>
      <w:bookmarkEnd w:id="0"/>
      <w:r w:rsidDel="00000000" w:rsidR="00000000" w:rsidRPr="00000000">
        <w:rPr>
          <w:rFonts w:ascii="Arial" w:cs="Arial" w:eastAsia="Arial" w:hAnsi="Arial"/>
          <w:b w:val="1"/>
          <w:bCs w:val="1"/>
          <w:color w:val="000000"/>
          <w:rtl w:val="0"/>
        </w:rPr>
        <w:t xml:space="preserve">Editor-in-Chief’s Introduction to Volume 3</w:t>
      </w: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bCs w:val="1"/>
          <w:i w:val="1"/>
          <w:iCs w:val="1"/>
          <w:sz w:val="24"/>
          <w:szCs w:val="24"/>
        </w:rPr>
      </w:pPr>
      <w:r w:rsidDel="00000000" w:rsidR="00000000" w:rsidRPr="00000000">
        <w:rPr>
          <w:rtl w:val="0"/>
        </w:rPr>
      </w:r>
    </w:p>
    <w:p w:rsidR="00000000" w:rsidDel="00000000" w:rsidP="00000000" w:rsidRDefault="00000000" w:rsidRPr="00000000" w14:paraId="00000003">
      <w:pPr>
        <w:numPr>
          <w:ilvl w:val="0"/>
          <w:numId w:val="1"/>
        </w:numPr>
        <w:spacing w:after="0" w:line="240" w:lineRule="auto"/>
        <w:jc w:val="center"/>
        <w:rPr>
          <w:rFonts w:ascii="Arial" w:cs="Arial" w:eastAsia="Arial" w:hAnsi="Arial"/>
          <w:i w:val="1"/>
          <w:iCs w:val="1"/>
          <w:color w:val="000000"/>
          <w:sz w:val="24"/>
          <w:szCs w:val="24"/>
        </w:rPr>
      </w:pPr>
      <w:r w:rsidDel="00000000" w:rsidR="00000000" w:rsidRPr="00000000">
        <w:rPr>
          <w:rFonts w:ascii="Arial" w:cs="Arial" w:eastAsia="Arial" w:hAnsi="Arial"/>
          <w:b w:val="1"/>
          <w:bCs w:val="1"/>
          <w:i w:val="1"/>
          <w:iCs w:val="1"/>
          <w:sz w:val="24"/>
          <w:szCs w:val="24"/>
          <w:rtl w:val="0"/>
        </w:rPr>
        <w:t xml:space="preserve">Dr Vincent Hunt</w:t>
      </w:r>
      <w:r w:rsidDel="00000000" w:rsidR="00000000" w:rsidRPr="00000000">
        <w:rPr>
          <w:rtl w:val="0"/>
        </w:rPr>
      </w:r>
    </w:p>
    <w:p w:rsidR="00000000" w:rsidDel="00000000" w:rsidP="00000000" w:rsidRDefault="00000000" w:rsidRPr="00000000" w14:paraId="00000004">
      <w:pPr>
        <w:numPr>
          <w:ilvl w:val="0"/>
          <w:numId w:val="1"/>
        </w:num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rtl w:val="0"/>
        </w:rPr>
        <w:t xml:space="preserve">Editor-in-Chief</w:t>
      </w:r>
      <w:r w:rsidDel="00000000" w:rsidR="00000000" w:rsidRPr="00000000">
        <w:rPr>
          <w:rtl w:val="0"/>
        </w:rPr>
      </w:r>
    </w:p>
    <w:p w:rsidR="00000000" w:rsidDel="00000000" w:rsidP="00000000" w:rsidRDefault="00000000" w:rsidRPr="00000000" w14:paraId="00000005">
      <w:pPr>
        <w:numPr>
          <w:ilvl w:val="0"/>
          <w:numId w:val="1"/>
        </w:num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rtl w:val="0"/>
        </w:rPr>
        <w:t xml:space="preserve">DBS Applied Research and Theory Journal</w:t>
      </w:r>
    </w:p>
    <w:p w:rsidR="00000000" w:rsidDel="00000000" w:rsidP="00000000" w:rsidRDefault="00000000" w:rsidRPr="00000000" w14:paraId="00000006">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rPr>
      </w:pPr>
      <w:r w:rsidDel="00000000" w:rsidR="00000000" w:rsidRPr="00000000">
        <w:rPr>
          <w:rFonts w:ascii="Arial" w:cs="Arial" w:eastAsia="Arial" w:hAnsi="Arial"/>
          <w:rtl w:val="0"/>
        </w:rPr>
        <w:t xml:space="preserve">© Author. This work is licensed under the Creative Commons Attribution-NonCommercial-ShareAlike 4.0 International  License. To view a copy of this license, visit </w:t>
      </w:r>
      <w:hyperlink r:id="rId6">
        <w:r w:rsidDel="00000000" w:rsidR="00000000" w:rsidRPr="00000000">
          <w:rPr>
            <w:rFonts w:ascii="Arial" w:cs="Arial" w:eastAsia="Arial" w:hAnsi="Arial"/>
            <w:color w:val="0000ff"/>
            <w:u w:val="single"/>
            <w:rtl w:val="0"/>
          </w:rPr>
          <w:t xml:space="preserve">https://creativecommons.org/licenses/by-nc-sa/4.0/</w:t>
        </w:r>
      </w:hyperlink>
      <w:r w:rsidDel="00000000" w:rsidR="00000000" w:rsidRPr="00000000">
        <w:rPr>
          <w:rFonts w:ascii="Arial" w:cs="Arial" w:eastAsia="Arial" w:hAnsi="Arial"/>
          <w:rtl w:val="0"/>
        </w:rPr>
        <w:t xml:space="preserve"> .</w:t>
      </w:r>
    </w:p>
    <w:p w:rsidR="00000000" w:rsidDel="00000000" w:rsidP="00000000" w:rsidRDefault="00000000" w:rsidRPr="00000000" w14:paraId="0000000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It is a pleasure to introduce Volume 3 of the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DBS Applied Research and Theory Journal</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This volume reinforces the journal’s core mission: to publish high-quality applied research that demonstrates clear practical relevance, supported by a robust double-blind peer review process. By welcoming contributions from a wide range of disciplinary perspectives, the journal continues to position itself at the nexus between theoretical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enquiry</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and professional practice.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scope of the journal is deliberately broad, encouraging collaboration, innovation and intellectual exchange across disciplines. Emphasis is placed on multidisciplinary research emerging from professional backgrounds, reflecting the increasingly complex nature of contemporary research challenges. As such, this volume features contributions from students, academics, practitioners and industry experts, representing both national and international contexts and offering diverse perspectives on applied research and theory.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pStyle w:val="Heading2"/>
        <w:numPr>
          <w:ilvl w:val="1"/>
          <w:numId w:val="1"/>
        </w:numPr>
        <w:tabs>
          <w:tab w:val="left" w:leader="none" w:pos="0"/>
        </w:tabs>
        <w:spacing w:line="240" w:lineRule="auto"/>
        <w:ind w:left="0" w:firstLine="0"/>
        <w:jc w:val="both"/>
        <w:rPr>
          <w:rFonts w:ascii="Arial" w:cs="Arial" w:eastAsia="Arial" w:hAnsi="Arial"/>
          <w:b w:val="1"/>
          <w:bCs w:val="1"/>
          <w:color w:val="000000"/>
          <w:sz w:val="36"/>
          <w:szCs w:val="36"/>
        </w:rPr>
      </w:pPr>
      <w:r w:rsidDel="00000000" w:rsidR="00000000" w:rsidRPr="00000000">
        <w:rPr>
          <w:rFonts w:ascii="Arial" w:cs="Arial" w:eastAsia="Arial" w:hAnsi="Arial"/>
          <w:b w:val="1"/>
          <w:bCs w:val="1"/>
          <w:color w:val="000000"/>
          <w:sz w:val="36"/>
          <w:szCs w:val="36"/>
          <w:rtl w:val="0"/>
        </w:rPr>
        <w:t xml:space="preserve">The Theme of ‘Curiosity in Practice’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theme for this issue,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Curiosity in Practice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has been adopted to provide coherence across submissions while acknowledging the evolving landscape in which applied research operates. The theme reflects shifts in professional practice, methodological development, technological transformation and changing societal expectations of research impact. Collectively, the articles in this volume demonstrate how applied research can respond to, and meaningfully shape, change across multiple contexts.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6"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journal is fortunate </w:t>
      </w:r>
      <w:r w:rsidDel="00000000" w:rsidR="00000000" w:rsidRPr="00000000">
        <w:rPr>
          <w:rFonts w:ascii="Arial" w:cs="Arial" w:eastAsia="Arial" w:hAnsi="Arial"/>
          <w:sz w:val="24"/>
          <w:szCs w:val="24"/>
          <w:rtl w:val="0"/>
        </w:rPr>
        <w:t xml:space="preserve">to be compiled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by a dedicated team of volunteers. who in addition to their primary roles at DBS, provide expertise, guidance, and professionalism. Each member of the editorial team is driven by the strategic vision and dedication to the development of the journal, led by Trevor Haugh (Head of Library and Academic Hub, Joint Managing Editor),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David Rinehart (Information Skills and Research Manager, </w:t>
      </w:r>
      <w:r w:rsidDel="00000000" w:rsidR="00000000" w:rsidRPr="00000000">
        <w:rPr>
          <w:rFonts w:ascii="Arial" w:cs="Arial" w:eastAsia="Arial" w:hAnsi="Arial"/>
          <w:sz w:val="24"/>
          <w:szCs w:val="24"/>
          <w:rtl w:val="0"/>
        </w:rPr>
        <w:t xml:space="preserve">Publishing Editor</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Francisca Silva (</w:t>
      </w:r>
      <w:r w:rsidDel="00000000" w:rsidR="00000000" w:rsidRPr="00000000">
        <w:rPr>
          <w:rFonts w:ascii="Arial" w:cs="Arial" w:eastAsia="Arial" w:hAnsi="Arial"/>
          <w:sz w:val="24"/>
          <w:szCs w:val="24"/>
          <w:rtl w:val="0"/>
        </w:rPr>
        <w:t xml:space="preserve">Research Librarian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sz w:val="24"/>
          <w:szCs w:val="24"/>
          <w:rtl w:val="0"/>
        </w:rPr>
        <w:t xml:space="preserve"> Senior Editor</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and</w:t>
      </w:r>
      <w:r w:rsidDel="00000000" w:rsidR="00000000" w:rsidRPr="00000000">
        <w:rPr>
          <w:rFonts w:ascii="Arial" w:cs="Arial" w:eastAsia="Arial" w:hAnsi="Arial"/>
          <w:sz w:val="24"/>
          <w:szCs w:val="24"/>
          <w:rtl w:val="0"/>
        </w:rPr>
        <w:t xml:space="preserve"> Evan Flanagan (Library Assistant</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and Senior Editor). The journal team also extends its gratitude to Amy FitzPatrick</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Louise Cook</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Escapil and Niamh McHenry, who transitioned from the editorial team this year. Their exceptional work was instrumental in strengthening the journal's position. Furthermore, appreciation is extended to the wider DBS Library team, who frequently serve as </w:t>
      </w: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esearch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ssistants to the journal. We also express profound gratitude to the peer reviewers, editorial board, and advisory board for their invaluable commitment and rigorous work, which is essential to the quality and integrity of the journal.</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6" w:line="24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2025, the editorial team introduced a comprehensive strategy for the sustained growth of the DBS Applied Research and Theory Journal. This initiative builds upon its predecessor, the DBS Applied Research Journal Growth Strategy. It employs a phased methodology, commencing with the establishment of a robust editorial and operational infrastructure in the first year of the strategy, followed by procedural refinement and expansion. The strategy's second year transitions to a focus on long-term sustainability and growth, emphasizing advanced operational processes, an increase in readership, and compliance with stringent quality publishing standards. Key milestones have been achieved in the first year, including updates to the Author, Peer Review, and Format &amp; Style Guidelines, alongside a revised social media presence. The DBS Applied Research and Theory Journal has also established a presence on LinkedIn; stakeholders are encouraged to follow the page for the latest journal developments.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6"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2">
      <w:pPr>
        <w:pStyle w:val="Heading2"/>
        <w:tabs>
          <w:tab w:val="left" w:leader="none" w:pos="0"/>
        </w:tabs>
        <w:spacing w:line="240" w:lineRule="auto"/>
        <w:jc w:val="both"/>
        <w:rPr>
          <w:rFonts w:ascii="Arial" w:cs="Arial" w:eastAsia="Arial" w:hAnsi="Arial"/>
        </w:rPr>
      </w:pPr>
      <w:r w:rsidDel="00000000" w:rsidR="00000000" w:rsidRPr="00000000">
        <w:rPr>
          <w:rFonts w:ascii="Arial" w:cs="Arial" w:eastAsia="Arial" w:hAnsi="Arial"/>
          <w:b w:val="1"/>
          <w:bCs w:val="1"/>
          <w:color w:val="000000"/>
          <w:sz w:val="36"/>
          <w:szCs w:val="36"/>
          <w:rtl w:val="0"/>
        </w:rPr>
        <w:t xml:space="preserve">The Ethos of the Journal</w:t>
      </w:r>
      <w:r w:rsidDel="00000000" w:rsidR="00000000" w:rsidRPr="00000000">
        <w:rPr>
          <w:rFonts w:ascii="Arial" w:cs="Arial" w:eastAsia="Arial" w:hAnsi="Arial"/>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DBS Applied Research and Theory Journal</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is published as a diamond open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access journal, ensuring a sustainable publishing model that removes financial barriers for both authors and readers. This commitment to open access is firmly embedded within the ethos of the DBS Library and underpins the journal’s aim to make research freely and widely available. Published by DBS Library Press, the journal is indexed </w:t>
      </w:r>
      <w:r w:rsidDel="00000000" w:rsidR="00000000" w:rsidRPr="00000000">
        <w:rPr>
          <w:rFonts w:ascii="Arial" w:cs="Arial" w:eastAsia="Arial" w:hAnsi="Arial"/>
          <w:sz w:val="24"/>
          <w:szCs w:val="24"/>
          <w:rtl w:val="0"/>
        </w:rPr>
        <w:t xml:space="preserve">in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EBSCO and Proquest Ulrichsweb, enhancing its discoverability and accessibility to a global academic and practitioner audience.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i w:val="0"/>
          <w:iCs w:val="0"/>
          <w:smallCaps w:val="0"/>
          <w:strike w:val="0"/>
          <w:color w:val="000000"/>
          <w:sz w:val="24"/>
          <w:szCs w:val="24"/>
          <w:u w:val="none"/>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journal is closely aligned with DBS’s annual Practical and Applied Research Conference (PARC), held each April, which provides a valuable forum for interdisciplinary research dissemination and development. PARC supports an open research ecosystem, offering pathways from conference presentation to journal publication. The conference programme reflects a strong community of practice, encompassing parallel disciplinary sessions and the </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presentation of the student research awards.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pStyle w:val="Heading2"/>
        <w:numPr>
          <w:ilvl w:val="1"/>
          <w:numId w:val="1"/>
        </w:numPr>
        <w:tabs>
          <w:tab w:val="left" w:leader="none" w:pos="0"/>
        </w:tabs>
        <w:spacing w:line="240" w:lineRule="auto"/>
        <w:ind w:left="0" w:firstLine="0"/>
        <w:jc w:val="both"/>
        <w:rPr>
          <w:rFonts w:ascii="Arial" w:cs="Arial" w:eastAsia="Arial" w:hAnsi="Arial"/>
          <w:b w:val="1"/>
          <w:bCs w:val="1"/>
          <w:color w:val="000000"/>
          <w:sz w:val="36"/>
          <w:szCs w:val="36"/>
        </w:rPr>
      </w:pPr>
      <w:r w:rsidDel="00000000" w:rsidR="00000000" w:rsidRPr="00000000">
        <w:rPr>
          <w:rFonts w:ascii="Arial" w:cs="Arial" w:eastAsia="Arial" w:hAnsi="Arial"/>
          <w:b w:val="1"/>
          <w:bCs w:val="1"/>
          <w:color w:val="000000"/>
          <w:sz w:val="36"/>
          <w:szCs w:val="36"/>
          <w:rtl w:val="0"/>
        </w:rPr>
        <w:t xml:space="preserve">Key Research Themes in This Volume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 keeping with our ethos and theme,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Curiosity in Practice’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the research articles published in this volume span multiple disciplines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ranging from O’Sullivan et al.</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report on the HECA Conference 2025 to Latoja’s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Lived Experiences of Struggling Students in E-Learning</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The theme linking these articles reflects the struggle of the individual in the face of a</w:t>
      </w:r>
      <w:r w:rsidDel="00000000" w:rsidR="00000000" w:rsidRPr="00000000">
        <w:rPr>
          <w:rFonts w:ascii="Arial" w:cs="Arial" w:eastAsia="Arial" w:hAnsi="Arial"/>
          <w:sz w:val="24"/>
          <w:szCs w:val="24"/>
          <w:rtl w:val="0"/>
        </w:rPr>
        <w:t xml:space="preserve">n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environment driven by the pace of technological change.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sz w:val="24"/>
          <w:szCs w:val="24"/>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 another indicator of our changing world, Ameh and Victor consider the complexities of forecasting economic inflation</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he theme of economics and technology is also present in Bhatnagar: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Hybrid vs. Standalone Robo-Advisors: Behavioural and Trust Dynamics in India’s Wealth Management Sector</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theme of learning is addressed in the research of Fair:</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Making Feature Films As Part Of Higher Education Curricula: A Comparative Analysis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The learning challenges of the individual are also addressed in Kirby and Woodville, Lisboa and Hyland, and Loison and</w:t>
      </w:r>
      <w:r w:rsidDel="00000000" w:rsidR="00000000" w:rsidRPr="00000000">
        <w:rPr>
          <w:rFonts w:ascii="Arial" w:cs="Arial" w:eastAsia="Arial" w:hAnsi="Arial"/>
          <w:sz w:val="24"/>
          <w:szCs w:val="24"/>
          <w:rtl w:val="0"/>
        </w:rPr>
        <w:t xml:space="preserve"> Balou.</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It is important to us as a journal with a strong learning focus that we give voice to research concerning the challenges of learning with a view to informing practice.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ongoing support of DBS is a significant factor in the publication of the journal. Such support reinforces the DBS commitment to academic quality and individual contribution. Through the provision of an institutional platform for scholarly dissemination, DBS strengthens its research culture and enhances its academic profile within the Irish and international higher-education landscape. Furthermore, the journal signals DBS commitment to scholarly community building thereby supporting staff development, interdisciplinary dialogue, and international collaboration.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2"/>
        <w:numPr>
          <w:ilvl w:val="1"/>
          <w:numId w:val="1"/>
        </w:numPr>
        <w:tabs>
          <w:tab w:val="left" w:leader="none" w:pos="0"/>
        </w:tabs>
        <w:spacing w:line="240" w:lineRule="auto"/>
        <w:ind w:left="0" w:firstLine="0"/>
        <w:jc w:val="both"/>
        <w:rPr>
          <w:rFonts w:ascii="Arial" w:cs="Arial" w:eastAsia="Arial" w:hAnsi="Arial"/>
        </w:rPr>
      </w:pPr>
      <w:r w:rsidDel="00000000" w:rsidR="00000000" w:rsidRPr="00000000">
        <w:rPr>
          <w:rFonts w:ascii="Arial" w:cs="Arial" w:eastAsia="Arial" w:hAnsi="Arial"/>
          <w:b w:val="1"/>
          <w:bCs w:val="1"/>
          <w:color w:val="000000"/>
          <w:sz w:val="36"/>
          <w:szCs w:val="36"/>
          <w:rtl w:val="0"/>
        </w:rPr>
        <w:t xml:space="preserve">The Future</w:t>
      </w:r>
      <w:r w:rsidDel="00000000" w:rsidR="00000000" w:rsidRPr="00000000">
        <w:rPr>
          <w:rFonts w:ascii="Arial" w:cs="Arial" w:eastAsia="Arial" w:hAnsi="Arial"/>
          <w:rtl w:val="0"/>
        </w:rPr>
        <w:t xml:space="preser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Later this year, the journal will transition to a bi-annual publication schedule. In addition, we will further diversify the contributor base across institutions and sectors. The editorial team is also expanding the range of submission formats to include author interviews, reflective accounts of research practice, and growing our social-media presence. This broader approach is intended to extend the journal’s value beyond conventional research outputs and to capture the full breadth of applied research activity.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6"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Volume 3 represents a journal growing in confidence. The theme of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Curiosity in Practice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epitomises the research published in this issue and the journal’s wider ambition to support inclusive, practice-informed and future-oriented academic discourse. We encourage readers to engage critically with the contributions in this volume and to actively consider how applied research actively shapes knowledge, informs policy, and develops practice.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6"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6"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sectPr>
      <w:headerReference r:id="rId7" w:type="first"/>
      <w:footerReference r:id="rId8" w:type="first"/>
      <w:pgSz w:h="16838" w:w="11906" w:orient="portrait"/>
      <w:pgMar w:bottom="1440" w:top="1440" w:left="1440" w:right="144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tabs>
        <w:tab w:val="left" w:leader="none" w:pos="3360"/>
        <w:tab w:val="left" w:leader="none" w:pos="3570"/>
      </w:tabs>
      <w:spacing w:after="0" w:before="708" w:line="240" w:lineRule="auto"/>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DBS Applied Research                       and Theory Journal</w:t>
      <w:tab/>
    </w:r>
    <w:r w:rsidDel="00000000" w:rsidR="00000000" w:rsidRPr="00000000">
      <w:rPr>
        <w:rFonts w:ascii="Arial" w:cs="Arial" w:eastAsia="Arial" w:hAnsi="Arial"/>
        <w:sz w:val="20"/>
        <w:szCs w:val="20"/>
        <w:rtl w:val="0"/>
      </w:rPr>
      <w:t xml:space="preserve">                                                    March 2026</w:t>
    </w:r>
    <w:r w:rsidDel="00000000" w:rsidR="00000000" w:rsidRPr="00000000">
      <w:rPr>
        <w:rtl w:val="0"/>
      </w:rPr>
    </w:r>
  </w:p>
  <w:p w:rsidR="00000000" w:rsidDel="00000000" w:rsidP="00000000" w:rsidRDefault="00000000" w:rsidRPr="00000000" w14:paraId="00000023">
    <w:pPr>
      <w:tabs>
        <w:tab w:val="left" w:leader="none" w:pos="3360"/>
        <w:tab w:val="left" w:leader="none" w:pos="3570"/>
      </w:tabs>
      <w:spacing w:after="0" w:line="240" w:lineRule="auto"/>
      <w:jc w:val="both"/>
      <w:rPr>
        <w:rFonts w:ascii="Arial" w:cs="Arial" w:eastAsia="Arial" w:hAnsi="Arial"/>
        <w:sz w:val="18"/>
        <w:szCs w:val="18"/>
      </w:rPr>
    </w:pPr>
    <w:r w:rsidDel="00000000" w:rsidR="00000000" w:rsidRPr="00000000">
      <w:rPr>
        <w:rFonts w:ascii="Arial" w:cs="Arial" w:eastAsia="Arial" w:hAnsi="Arial"/>
        <w:i w:val="1"/>
        <w:iCs w:val="1"/>
        <w:sz w:val="18"/>
        <w:szCs w:val="18"/>
        <w:rtl w:val="0"/>
      </w:rPr>
      <w:t xml:space="preserve">Editorial | </w:t>
    </w:r>
    <w:r w:rsidDel="00000000" w:rsidR="00000000" w:rsidRPr="00000000">
      <w:rPr>
        <w:rFonts w:ascii="Arial" w:cs="Arial" w:eastAsia="Arial" w:hAnsi="Arial"/>
        <w:sz w:val="18"/>
        <w:szCs w:val="18"/>
        <w:rtl w:val="0"/>
      </w:rPr>
      <w:t xml:space="preserve">journal.dbs.ie</w:t>
    </w:r>
  </w:p>
  <w:p w:rsidR="00000000" w:rsidDel="00000000" w:rsidP="00000000" w:rsidRDefault="00000000" w:rsidRPr="00000000" w14:paraId="00000024">
    <w:pPr>
      <w:tabs>
        <w:tab w:val="left" w:leader="none" w:pos="3360"/>
        <w:tab w:val="left" w:leader="none" w:pos="3570"/>
      </w:tabs>
      <w:spacing w:after="0" w:line="240" w:lineRule="auto"/>
      <w:jc w:val="both"/>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IE"/>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4" w:lineRule="auto"/>
      <w:ind w:left="0" w:right="0" w:firstLine="0"/>
      <w:jc w:val="left"/>
    </w:pPr>
    <w:rPr>
      <w:rFonts w:ascii="Play" w:cs="Play" w:eastAsia="Play" w:hAnsi="Play"/>
      <w:b w:val="0"/>
      <w:bCs w:val="0"/>
      <w:i w:val="0"/>
      <w:iCs w:val="0"/>
      <w:smallCaps w:val="0"/>
      <w:strike w:val="0"/>
      <w:color w:val="0f4761"/>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54" w:lineRule="auto"/>
      <w:ind w:left="0" w:right="0" w:firstLine="0"/>
      <w:jc w:val="left"/>
    </w:pPr>
    <w:rPr>
      <w:rFonts w:ascii="Play" w:cs="Play" w:eastAsia="Play" w:hAnsi="Play"/>
      <w:b w:val="0"/>
      <w:bCs w:val="0"/>
      <w:i w:val="0"/>
      <w:iCs w:val="0"/>
      <w:smallCaps w:val="0"/>
      <w:strike w:val="0"/>
      <w:color w:val="0f4761"/>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54" w:lineRule="auto"/>
      <w:ind w:left="0" w:right="0" w:firstLine="0"/>
      <w:jc w:val="left"/>
    </w:pPr>
    <w:rPr>
      <w:rFonts w:ascii="Aptos" w:cs="Aptos" w:eastAsia="Aptos" w:hAnsi="Aptos"/>
      <w:b w:val="0"/>
      <w:bCs w:val="0"/>
      <w:i w:val="0"/>
      <w:iCs w:val="0"/>
      <w:smallCaps w:val="0"/>
      <w:strike w:val="0"/>
      <w:color w:val="0f4761"/>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54" w:lineRule="auto"/>
      <w:ind w:left="0" w:right="0" w:firstLine="0"/>
      <w:jc w:val="left"/>
    </w:pPr>
    <w:rPr>
      <w:rFonts w:ascii="Aptos" w:cs="Aptos" w:eastAsia="Aptos" w:hAnsi="Aptos"/>
      <w:b w:val="0"/>
      <w:bCs w:val="0"/>
      <w:i w:val="1"/>
      <w:iCs w:val="1"/>
      <w:smallCaps w:val="0"/>
      <w:strike w:val="0"/>
      <w:color w:val="0f4761"/>
      <w:sz w:val="22"/>
      <w:szCs w:val="22"/>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54" w:lineRule="auto"/>
      <w:ind w:left="0" w:right="0" w:firstLine="0"/>
      <w:jc w:val="left"/>
    </w:pPr>
    <w:rPr>
      <w:rFonts w:ascii="Aptos" w:cs="Aptos" w:eastAsia="Aptos" w:hAnsi="Aptos"/>
      <w:b w:val="0"/>
      <w:bCs w:val="0"/>
      <w:i w:val="0"/>
      <w:iCs w:val="0"/>
      <w:smallCaps w:val="0"/>
      <w:strike w:val="0"/>
      <w:color w:val="0f4761"/>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4" w:lineRule="auto"/>
      <w:ind w:left="0" w:right="0" w:firstLine="0"/>
      <w:jc w:val="left"/>
    </w:pPr>
    <w:rPr>
      <w:rFonts w:ascii="Aptos" w:cs="Aptos" w:eastAsia="Aptos" w:hAnsi="Aptos"/>
      <w:b w:val="0"/>
      <w:bCs w:val="0"/>
      <w:i w:val="1"/>
      <w:iCs w:val="1"/>
      <w:smallCaps w:val="0"/>
      <w:strike w:val="0"/>
      <w:color w:val="595959"/>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pPr>
    <w:rPr>
      <w:rFonts w:ascii="Play" w:cs="Play" w:eastAsia="Play" w:hAnsi="Play"/>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pPr>
    <w:rPr>
      <w:rFonts w:ascii="Aptos" w:cs="Aptos" w:eastAsia="Aptos" w:hAnsi="Aptos"/>
      <w:b w:val="0"/>
      <w:bCs w:val="0"/>
      <w:i w:val="0"/>
      <w:iCs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reativecommons.org/licenses/by-nc-sa/4.0/"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